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AD" w:rsidRPr="00F313AD" w:rsidRDefault="00CD521B" w:rsidP="00F313AD">
      <w:pPr>
        <w:spacing w:before="200" w:line="300" w:lineRule="exact"/>
        <w:ind w:left="1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黑体" w:eastAsia="黑体" w:hAnsi="Times New Roman" w:cs="黑体" w:hint="eastAsia"/>
          <w:color w:val="000000"/>
          <w:sz w:val="30"/>
          <w:szCs w:val="30"/>
        </w:rPr>
        <w:t>附件1</w:t>
      </w:r>
      <w:bookmarkStart w:id="0" w:name="_GoBack"/>
      <w:bookmarkEnd w:id="0"/>
      <w:r w:rsidR="00F313AD" w:rsidRPr="00F313AD">
        <w:rPr>
          <w:rFonts w:ascii="Times New Roman" w:eastAsia="宋体" w:hAnsi="Times New Roman" w:cs="Times New Roman"/>
          <w:color w:val="000000"/>
          <w:sz w:val="30"/>
          <w:szCs w:val="30"/>
        </w:rPr>
        <w:t xml:space="preserve"> </w:t>
      </w:r>
    </w:p>
    <w:p w:rsidR="00F313AD" w:rsidRPr="00F313AD" w:rsidRDefault="00F313AD" w:rsidP="00F313AD">
      <w:pPr>
        <w:spacing w:before="200" w:afterLines="50" w:after="120" w:line="300" w:lineRule="exact"/>
        <w:ind w:left="119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313AD">
        <w:rPr>
          <w:rFonts w:ascii="黑体" w:eastAsia="黑体" w:hAnsi="Times New Roman" w:cs="Times New Roman" w:hint="eastAsia"/>
          <w:color w:val="000000"/>
          <w:sz w:val="48"/>
          <w:szCs w:val="48"/>
        </w:rPr>
        <w:t>岗</w:t>
      </w:r>
      <w:r w:rsidRPr="00F313AD">
        <w:rPr>
          <w:rFonts w:ascii="黑体" w:eastAsia="黑体" w:hAnsi="Times New Roman" w:cs="Times New Roman"/>
          <w:color w:val="000000"/>
          <w:sz w:val="48"/>
          <w:szCs w:val="48"/>
        </w:rPr>
        <w:t xml:space="preserve">  </w:t>
      </w:r>
      <w:r w:rsidRPr="00F313AD">
        <w:rPr>
          <w:rFonts w:ascii="黑体" w:eastAsia="黑体" w:hAnsi="Times New Roman" w:cs="Times New Roman" w:hint="eastAsia"/>
          <w:color w:val="000000"/>
          <w:sz w:val="48"/>
          <w:szCs w:val="48"/>
        </w:rPr>
        <w:t>位</w:t>
      </w:r>
      <w:r w:rsidRPr="00F313AD">
        <w:rPr>
          <w:rFonts w:ascii="黑体" w:eastAsia="黑体" w:hAnsi="Times New Roman" w:cs="Times New Roman"/>
          <w:color w:val="000000"/>
          <w:sz w:val="48"/>
          <w:szCs w:val="48"/>
        </w:rPr>
        <w:t xml:space="preserve">  </w:t>
      </w:r>
      <w:r w:rsidRPr="00F313AD">
        <w:rPr>
          <w:rFonts w:ascii="黑体" w:eastAsia="黑体" w:hAnsi="Times New Roman" w:cs="Times New Roman" w:hint="eastAsia"/>
          <w:color w:val="000000"/>
          <w:sz w:val="48"/>
          <w:szCs w:val="48"/>
        </w:rPr>
        <w:t>任</w:t>
      </w:r>
      <w:r w:rsidRPr="00F313AD">
        <w:rPr>
          <w:rFonts w:ascii="黑体" w:eastAsia="黑体" w:hAnsi="Times New Roman" w:cs="Times New Roman"/>
          <w:color w:val="000000"/>
          <w:sz w:val="48"/>
          <w:szCs w:val="48"/>
        </w:rPr>
        <w:t xml:space="preserve">  </w:t>
      </w:r>
      <w:r w:rsidRPr="00F313AD">
        <w:rPr>
          <w:rFonts w:ascii="黑体" w:eastAsia="黑体" w:hAnsi="Times New Roman" w:cs="Times New Roman" w:hint="eastAsia"/>
          <w:color w:val="000000"/>
          <w:sz w:val="48"/>
          <w:szCs w:val="48"/>
        </w:rPr>
        <w:t>职</w:t>
      </w:r>
      <w:r w:rsidRPr="00F313AD">
        <w:rPr>
          <w:rFonts w:ascii="黑体" w:eastAsia="黑体" w:hAnsi="Times New Roman" w:cs="Times New Roman"/>
          <w:color w:val="000000"/>
          <w:sz w:val="48"/>
          <w:szCs w:val="48"/>
        </w:rPr>
        <w:t xml:space="preserve">  </w:t>
      </w:r>
      <w:r w:rsidRPr="00F313AD">
        <w:rPr>
          <w:rFonts w:ascii="黑体" w:eastAsia="黑体" w:hAnsi="Times New Roman" w:cs="Times New Roman" w:hint="eastAsia"/>
          <w:color w:val="000000"/>
          <w:sz w:val="48"/>
          <w:szCs w:val="48"/>
        </w:rPr>
        <w:t>条</w:t>
      </w:r>
      <w:r w:rsidRPr="00F313AD">
        <w:rPr>
          <w:rFonts w:ascii="黑体" w:eastAsia="黑体" w:hAnsi="Times New Roman" w:cs="Times New Roman"/>
          <w:color w:val="000000"/>
          <w:sz w:val="48"/>
          <w:szCs w:val="48"/>
        </w:rPr>
        <w:t xml:space="preserve">  </w:t>
      </w:r>
      <w:r w:rsidRPr="00F313AD">
        <w:rPr>
          <w:rFonts w:ascii="黑体" w:eastAsia="黑体" w:hAnsi="Times New Roman" w:cs="Times New Roman" w:hint="eastAsia"/>
          <w:color w:val="000000"/>
          <w:sz w:val="48"/>
          <w:szCs w:val="48"/>
        </w:rPr>
        <w:t>件</w:t>
      </w:r>
    </w:p>
    <w:p w:rsidR="00F313AD" w:rsidRPr="00F313AD" w:rsidRDefault="00F313AD" w:rsidP="00F313AD">
      <w:pPr>
        <w:spacing w:before="200" w:line="280" w:lineRule="exact"/>
        <w:ind w:left="120"/>
        <w:jc w:val="left"/>
        <w:rPr>
          <w:rFonts w:ascii="宋体" w:eastAsia="宋体" w:hAnsi="宋体" w:cs="Times New Roman"/>
          <w:b/>
          <w:sz w:val="32"/>
          <w:szCs w:val="32"/>
        </w:rPr>
      </w:pPr>
      <w:r w:rsidRPr="00F313AD">
        <w:rPr>
          <w:rFonts w:ascii="宋体" w:eastAsia="宋体" w:hAnsi="宋体" w:cs="黑体" w:hint="eastAsia"/>
          <w:b/>
          <w:color w:val="000000"/>
          <w:sz w:val="32"/>
          <w:szCs w:val="32"/>
        </w:rPr>
        <w:t>一、自然科学研究系列岗位</w:t>
      </w:r>
      <w:r w:rsidRPr="00F313AD">
        <w:rPr>
          <w:rFonts w:ascii="宋体" w:eastAsia="宋体" w:hAnsi="宋体" w:cs="黑体"/>
          <w:b/>
          <w:color w:val="000000"/>
          <w:sz w:val="32"/>
          <w:szCs w:val="32"/>
        </w:rPr>
        <w:t xml:space="preserve"> </w:t>
      </w:r>
    </w:p>
    <w:p w:rsidR="00F313AD" w:rsidRPr="00F313AD" w:rsidRDefault="00F313AD" w:rsidP="00F313AD">
      <w:pPr>
        <w:autoSpaceDE w:val="0"/>
        <w:autoSpaceDN w:val="0"/>
        <w:adjustRightInd w:val="0"/>
        <w:spacing w:line="2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F313AD" w:rsidRPr="00F313AD" w:rsidRDefault="00F313AD" w:rsidP="00F313AD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tbl>
      <w:tblPr>
        <w:tblpPr w:vertAnchor="text" w:tblpX="1" w:tblpY="1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7439"/>
      </w:tblGrid>
      <w:tr w:rsidR="00F313AD" w:rsidRPr="00F313AD" w:rsidTr="00480137">
        <w:trPr>
          <w:trHeight w:val="794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spacing w:before="40" w:line="200" w:lineRule="exact"/>
              <w:ind w:left="460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岗位等级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spacing w:before="40" w:line="2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基本任职条件</w:t>
            </w:r>
          </w:p>
        </w:tc>
      </w:tr>
      <w:tr w:rsidR="00F313AD" w:rsidRPr="00F313AD" w:rsidTr="00480137">
        <w:trPr>
          <w:trHeight w:val="886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firstLineChars="150" w:firstLine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研究员一级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中国科学院院士、中国工程院院士。或在自然科学、工程技术、社会科学领域作出系统的、创造性的成就和重大贡献的专家、学者。或其他为国家作出重大贡献，享有盛誉，业内公认的一流人才。</w:t>
            </w:r>
          </w:p>
        </w:tc>
      </w:tr>
      <w:tr w:rsidR="00F313AD" w:rsidRPr="00F313AD" w:rsidTr="00480137">
        <w:trPr>
          <w:trHeight w:val="794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研究员二级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宋体" w:eastAsia="宋体" w:hAnsi="Times New Roman" w:cs="宋体"/>
                <w:color w:val="000000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本专业领域的领军人才，对本学科领域的学术进步或高技术创新与集成产生了重大影响，并被国内外同行认可；主持并完成过国家、院重要科技项目或等效项目；任研究员三级岗位满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年或任研究员岗位满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>10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1152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研究员三级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本学科领域的学术带头人，具有本学科系统的研究积累；取得具有一定影响的原创性科技成果或关键技术成果，或在解决国民经济、国家安全和社会发展的问题上，提出了有价值的新思路或新方法；作为主要负责人之一承担过国家、院重要科技项目或等效项目；任研究员四级岗位或任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1139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3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研究员四级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有较强的科研工作能力和较深厚的研究工作积累，具有较高的学术水平，为国家、院重要科技项目或等效项目中子课题的负责人；具有指导研究生的能力和经历；具有独立开展国际学术交流的能力；任副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年，年度考核合格；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1991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年（含）以后参加工作的，应具有博士学位。</w:t>
            </w:r>
          </w:p>
        </w:tc>
      </w:tr>
      <w:tr w:rsidR="00F313AD" w:rsidRPr="00F313AD" w:rsidTr="00480137">
        <w:trPr>
          <w:trHeight w:val="546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2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副研究员一级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宋体" w:eastAsia="宋体" w:hAnsi="Times New Roman" w:cs="宋体"/>
                <w:color w:val="000000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主持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项及以上国家自然科学基金面上项目或等效项目；任副研究员岗位满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>4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412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2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副研究员二级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firstLineChars="50" w:firstLine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任副研究员岗位满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1552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2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副研究员三级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了解本学科国内外现状和发展趋势，能够撰写出较高水平的研究报告或发表过较高学术价值的论文，主持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项及以上国家自然科学基金面上项目或等效项目；能利用外语独立开展国际交流；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1991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年（含）以后参加工作的，应具有硕士及以上学位；任助理研究员岗位满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年，或博士研究生毕业任助理研究员岗位满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年，或博士后出站人员任助理研究员岗位满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年；年度考核合格。优秀的博士后出站人员或博士后第二站出站人员。</w:t>
            </w:r>
          </w:p>
        </w:tc>
      </w:tr>
      <w:tr w:rsidR="00F313AD" w:rsidRPr="00F313AD" w:rsidTr="00480137">
        <w:trPr>
          <w:trHeight w:val="794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1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助理研究员一级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任助理研究员岗位满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年，或博士研究生毕业任助理研究员岗位满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年；年度考核合格。博士后出站人员。</w:t>
            </w:r>
          </w:p>
        </w:tc>
      </w:tr>
      <w:tr w:rsidR="00F313AD" w:rsidRPr="00F313AD" w:rsidTr="00480137">
        <w:trPr>
          <w:trHeight w:val="692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1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助理研究员二级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任助理研究员岗位满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年，年度考核合格。博士研究生毕业，试用期满且考核合格。</w:t>
            </w:r>
          </w:p>
        </w:tc>
      </w:tr>
      <w:tr w:rsidR="00F313AD" w:rsidRPr="00F313AD" w:rsidTr="00480137">
        <w:trPr>
          <w:trHeight w:val="794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1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助理研究员三级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较系统地掌握本专业的基础理论知识和专业知识，有一定撰写论文的能力；具有外语和计算机应用能力；任研究实习员岗位满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年，或硕士研究生毕业任研究实习员岗位满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年；年度考核合格。</w:t>
            </w:r>
          </w:p>
        </w:tc>
      </w:tr>
      <w:tr w:rsidR="00F313AD" w:rsidRPr="00F313AD" w:rsidTr="00480137">
        <w:trPr>
          <w:trHeight w:val="716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1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研究实习员一级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任研究实习员岗位满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年，年度考核合格。硕士研究生毕业，试用期满且考核合格。</w:t>
            </w:r>
          </w:p>
        </w:tc>
      </w:tr>
      <w:tr w:rsidR="00F313AD" w:rsidRPr="00F313AD" w:rsidTr="00480137">
        <w:trPr>
          <w:trHeight w:val="794"/>
        </w:trPr>
        <w:tc>
          <w:tcPr>
            <w:tcW w:w="178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="1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研究实习员二级</w:t>
            </w:r>
          </w:p>
        </w:tc>
        <w:tc>
          <w:tcPr>
            <w:tcW w:w="7439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掌握和运用本专业的基础理论知识，具有完成本岗位工作的实际能力，能够胜任一般研究课题的基础性工作；大学本科毕业并获得学士学位，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年试用期满且考核合格。</w:t>
            </w:r>
          </w:p>
        </w:tc>
      </w:tr>
    </w:tbl>
    <w:p w:rsidR="00F313AD" w:rsidRPr="00F313AD" w:rsidRDefault="00F313AD" w:rsidP="00F313AD">
      <w:pPr>
        <w:autoSpaceDE w:val="0"/>
        <w:autoSpaceDN w:val="0"/>
        <w:adjustRightInd w:val="0"/>
        <w:spacing w:line="18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F313AD" w:rsidRPr="00F313AD" w:rsidRDefault="00F313AD" w:rsidP="00F313AD">
      <w:pPr>
        <w:spacing w:before="200" w:line="280" w:lineRule="exact"/>
        <w:ind w:left="12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12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12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12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adjustRightInd w:val="0"/>
        <w:snapToGrid w:val="0"/>
        <w:spacing w:before="200" w:line="240" w:lineRule="atLeast"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F313AD">
        <w:rPr>
          <w:rFonts w:ascii="宋体" w:eastAsia="宋体" w:hAnsi="宋体" w:cs="黑体" w:hint="eastAsia"/>
          <w:b/>
          <w:color w:val="000000"/>
          <w:sz w:val="32"/>
          <w:szCs w:val="32"/>
        </w:rPr>
        <w:lastRenderedPageBreak/>
        <w:t>二、工程技术系列岗位</w:t>
      </w:r>
      <w:r w:rsidRPr="00F313AD">
        <w:rPr>
          <w:rFonts w:ascii="宋体" w:eastAsia="宋体" w:hAnsi="宋体" w:cs="黑体"/>
          <w:b/>
          <w:color w:val="000000"/>
          <w:sz w:val="32"/>
          <w:szCs w:val="32"/>
        </w:rPr>
        <w:t xml:space="preserve"> </w:t>
      </w:r>
    </w:p>
    <w:p w:rsidR="00F313AD" w:rsidRPr="00F313AD" w:rsidRDefault="00F313AD" w:rsidP="00F313AD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tbl>
      <w:tblPr>
        <w:tblpPr w:vertAnchor="text" w:tblpX="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6560"/>
      </w:tblGrid>
      <w:tr w:rsidR="00F313AD" w:rsidRPr="00F313AD" w:rsidTr="00480137">
        <w:trPr>
          <w:trHeight w:val="794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spacing w:before="40" w:line="2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岗位等级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spacing w:before="40" w:line="2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基本任职条件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正高级工程师一级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中国科学院院士、中国工程院院士。或在自然科学、工程技术领域作出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系统的、创造性的成就和重大贡献的专家、学者。或其他为国家作出重大贡献，享有盛誉，业内公认的一流人才。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正高级工程师二级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本专业领域的领军人才，对本学科领域的学术进步或高技术创新与集成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产生了重大影响，并被国内外同行认可；主持并完成过国家、院重要科技项目或等效项目；任专业技术三级岗位满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年或任正高级专业技术岗位满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正高级工程师三级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本专业领域的带头人，取得了具有一定影响的原创性科技成果或关键技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术成果，或在解决国民经济和社会发展的问题上，提出了有价值的新思路或新方法；作为主要负责人之一承担过国家、院重要科技项目或等效项目；任专业技术四级岗位或任正高级专业技术岗位满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正高级工程师四级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系统掌握本专业有关技术标准、规范及规程，具有对重大科研项目、大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型工程项目进行评估、鉴定的能力和水平；为国家、院重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要科技项目或等效项目中子课题的负责人；具有指导研究生的能力和经历；能利用外语独立开展国际交流；任高级工程师岗位满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年，年度考核合格；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1991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年（含）以后参加工作的，应具有博士学位（支撑岗位中的正高级工程师四级岗位应具有硕士及以上学位）。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高级工程师一级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作为主要负责人之一承担过国家、院科技项目或等效项目；任高级工程师岗位满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高级工程师二级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任高级工程师岗位满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高级工程师三级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具有独立承担研究课题或组织工程项目设计的能力，能解决本专业领域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的关键性技术问题，取得具有实用价值或社会效益的成果；能利用外语开展国际交流；任工程师岗位满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年，或博士研究生毕业任工程师岗位满2年，或博士后出站人员任工程师岗位满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年；年度考核合格；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1991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年（含）以后参加工作的，应具有硕士及以上学位（支撑岗位中的高级工程师三级岗位应具有学士及以上学位）。优秀的博士后出站人员或博士后第二站出站人员。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工程师一级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年，或博士研究生毕业任工程师岗位满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年；年度考核合格。博士后出站人员。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工程师二级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年，年度考核合格。博士研究生毕业，试用期满且考核合格。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工程师三级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具有独立承担一般工程项目的能力，能解决本专业范围内比较复杂的技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术问题，写出较高水平的技术报告；具有一定的外语基础；任助理工程师岗位满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年，或硕士研究生毕业任助理工程师岗位满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年；年度考核合格。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助理工程师一级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任助理工程师岗位满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年，年度考核合格。硕士研究生毕业，试用期满且考核合格。</w:t>
            </w:r>
          </w:p>
        </w:tc>
      </w:tr>
      <w:tr w:rsidR="00F313AD" w:rsidRPr="00F313AD" w:rsidTr="00480137">
        <w:trPr>
          <w:trHeight w:val="680"/>
        </w:trPr>
        <w:tc>
          <w:tcPr>
            <w:tcW w:w="214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助理工程师二级</w:t>
            </w:r>
          </w:p>
        </w:tc>
        <w:tc>
          <w:tcPr>
            <w:tcW w:w="6560" w:type="dxa"/>
            <w:vAlign w:val="center"/>
          </w:tcPr>
          <w:p w:rsidR="00F313AD" w:rsidRPr="00F313AD" w:rsidRDefault="00F313AD" w:rsidP="00F313AD">
            <w:pPr>
              <w:adjustRightInd w:val="0"/>
              <w:snapToGrid w:val="0"/>
              <w:spacing w:line="240" w:lineRule="atLeast"/>
              <w:ind w:leftChars="50" w:left="105"/>
              <w:rPr>
                <w:rFonts w:ascii="Times New Roman" w:eastAsia="宋体" w:hAnsi="Times New Roman" w:cs="Times New Roman"/>
                <w:szCs w:val="21"/>
              </w:rPr>
            </w:pP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掌握相关业务的专业知识，具有完成一般性技术工作的实际能力；参加</w:t>
            </w:r>
            <w:r w:rsidRPr="00F313AD">
              <w:rPr>
                <w:rFonts w:ascii="宋体" w:eastAsia="宋体" w:hAnsi="Times New Roman" w:cs="宋体"/>
                <w:color w:val="000000"/>
                <w:szCs w:val="21"/>
              </w:rPr>
              <w:t xml:space="preserve"> 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过一定数量的技术工作，能够较好地完成工作任务。大学本科毕业并获得学士学位，</w:t>
            </w:r>
            <w:r w:rsidRPr="00F313AD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F313AD">
              <w:rPr>
                <w:rFonts w:ascii="宋体" w:eastAsia="宋体" w:hAnsi="Times New Roman" w:cs="宋体" w:hint="eastAsia"/>
                <w:color w:val="000000"/>
                <w:szCs w:val="21"/>
              </w:rPr>
              <w:t>年试用期满且考核合格。</w:t>
            </w:r>
          </w:p>
        </w:tc>
      </w:tr>
    </w:tbl>
    <w:p w:rsidR="00F313AD" w:rsidRPr="00F313AD" w:rsidRDefault="00F313AD" w:rsidP="00F313AD">
      <w:pPr>
        <w:autoSpaceDE w:val="0"/>
        <w:autoSpaceDN w:val="0"/>
        <w:adjustRightInd w:val="0"/>
        <w:spacing w:line="89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F313AD" w:rsidRPr="00F313AD" w:rsidRDefault="00F313AD" w:rsidP="00F313AD">
      <w:pPr>
        <w:autoSpaceDE w:val="0"/>
        <w:autoSpaceDN w:val="0"/>
        <w:adjustRightInd w:val="0"/>
        <w:spacing w:line="18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  <w:sectPr w:rsidR="00F313AD" w:rsidRPr="00F313AD">
          <w:pgSz w:w="11900" w:h="16820"/>
          <w:pgMar w:top="1440" w:right="1200" w:bottom="0" w:left="1580" w:header="720" w:footer="720" w:gutter="0"/>
          <w:cols w:space="720"/>
          <w:noEndnote/>
        </w:sect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ind w:left="380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p w:rsidR="00F313AD" w:rsidRPr="00F313AD" w:rsidRDefault="00F313AD" w:rsidP="00F313AD">
      <w:pPr>
        <w:spacing w:before="200" w:line="280" w:lineRule="exact"/>
        <w:jc w:val="left"/>
        <w:rPr>
          <w:rFonts w:ascii="黑体" w:eastAsia="黑体" w:hAnsi="Times New Roman" w:cs="黑体"/>
          <w:color w:val="000000"/>
          <w:sz w:val="28"/>
          <w:szCs w:val="28"/>
        </w:rPr>
      </w:pPr>
    </w:p>
    <w:sectPr w:rsidR="00F313AD" w:rsidRPr="00F313AD" w:rsidSect="00CD521B">
      <w:type w:val="continuous"/>
      <w:pgSz w:w="11900" w:h="16820"/>
      <w:pgMar w:top="1440" w:right="800" w:bottom="0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93" w:rsidRDefault="00631E93" w:rsidP="00CD521B">
      <w:r>
        <w:separator/>
      </w:r>
    </w:p>
  </w:endnote>
  <w:endnote w:type="continuationSeparator" w:id="0">
    <w:p w:rsidR="00631E93" w:rsidRDefault="00631E93" w:rsidP="00CD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93" w:rsidRDefault="00631E93" w:rsidP="00CD521B">
      <w:r>
        <w:separator/>
      </w:r>
    </w:p>
  </w:footnote>
  <w:footnote w:type="continuationSeparator" w:id="0">
    <w:p w:rsidR="00631E93" w:rsidRDefault="00631E93" w:rsidP="00CD5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AD"/>
    <w:rsid w:val="001D4AE3"/>
    <w:rsid w:val="00631E93"/>
    <w:rsid w:val="00CD521B"/>
    <w:rsid w:val="00EB4DF4"/>
    <w:rsid w:val="00F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2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许春</dc:creator>
  <cp:keywords/>
  <dc:description/>
  <cp:lastModifiedBy>Administrator</cp:lastModifiedBy>
  <cp:revision>4</cp:revision>
  <dcterms:created xsi:type="dcterms:W3CDTF">2013-04-09T08:02:00Z</dcterms:created>
  <dcterms:modified xsi:type="dcterms:W3CDTF">2013-09-28T08:42:00Z</dcterms:modified>
</cp:coreProperties>
</file>